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F26AD"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2BE3FBC3"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41931718"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1C3B12BF"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53FBAE6F"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68457B4A"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71AEB8AB"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384A438B"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778DF5D1" w14:textId="77777777" w:rsidR="000D5459" w:rsidRDefault="000D5459" w:rsidP="000D5459">
      <w:pPr>
        <w:spacing w:after="0" w:line="480" w:lineRule="auto"/>
        <w:jc w:val="center"/>
        <w:rPr>
          <w:rFonts w:ascii="Times New Roman" w:eastAsia="Times New Roman" w:hAnsi="Times New Roman" w:cs="Times New Roman"/>
          <w:bCs/>
          <w:sz w:val="24"/>
          <w:szCs w:val="24"/>
        </w:rPr>
      </w:pPr>
    </w:p>
    <w:p w14:paraId="2B704DC4" w14:textId="140DFC1F" w:rsidR="000D5459" w:rsidRDefault="002C676B" w:rsidP="000D5459">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Exploring Effects of Hypoxia on Fish and Fisheries in The Northern Gulf of Mexico</w:t>
      </w:r>
    </w:p>
    <w:p w14:paraId="07BC0030" w14:textId="74836AD6" w:rsidR="000D5459" w:rsidRDefault="002C676B" w:rsidP="000D5459">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Student’s Name</w:t>
      </w:r>
    </w:p>
    <w:p w14:paraId="70A680FC" w14:textId="2F9EE387" w:rsidR="000D5459" w:rsidRDefault="002C676B" w:rsidP="000D5459">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Institutional Affiliation</w:t>
      </w:r>
    </w:p>
    <w:p w14:paraId="524F0B96" w14:textId="77777777" w:rsidR="000D5459" w:rsidRDefault="002C676B">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D8B813D" w14:textId="4D6FBA68" w:rsidR="000D5459" w:rsidRDefault="002C676B" w:rsidP="000D5459">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Exploring Effects of Hypoxia on Fish and Fisheries in The Northern Gulf of Mexico</w:t>
      </w:r>
    </w:p>
    <w:p w14:paraId="77AD0418" w14:textId="2D5909CE" w:rsidR="00664DDC" w:rsidRDefault="002C676B" w:rsidP="000D5459">
      <w:pPr>
        <w:spacing w:after="0" w:line="48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There has been commendable publication of the formation of the extensive zone of low dissolved oxygen on the coast of Louisiana. It has been proven to be difficult to establish the impact if the establishment of this zone of hypoxia on fisheries and fish. </w:t>
      </w:r>
      <w:r w:rsidR="00045086">
        <w:rPr>
          <w:rFonts w:ascii="Times New Roman" w:eastAsia="Times New Roman" w:hAnsi="Times New Roman" w:cs="Times New Roman"/>
          <w:bCs/>
          <w:sz w:val="24"/>
          <w:szCs w:val="24"/>
        </w:rPr>
        <w:t xml:space="preserve">The negative impact of low levels of dissolved oxygen and the positive consequences of bottom-up fueling commonly referred to as the nutrient loading dual effects significant in the quantification of the impact of hypoxia in fisheries and fishes. The determination of the net impact of these zones on fish and fisheries as well as a focused effort in the separation of the positive and negative impacts has become a subject of focus by the researcher. The study used </w:t>
      </w:r>
      <w:r w:rsidR="00E65741">
        <w:rPr>
          <w:rFonts w:ascii="Times New Roman" w:eastAsia="Times New Roman" w:hAnsi="Times New Roman" w:cs="Times New Roman"/>
          <w:bCs/>
          <w:sz w:val="24"/>
          <w:szCs w:val="24"/>
        </w:rPr>
        <w:t>a</w:t>
      </w:r>
      <w:r w:rsidR="00045086">
        <w:rPr>
          <w:rFonts w:ascii="Times New Roman" w:eastAsia="Times New Roman" w:hAnsi="Times New Roman" w:cs="Times New Roman"/>
          <w:bCs/>
          <w:sz w:val="24"/>
          <w:szCs w:val="24"/>
        </w:rPr>
        <w:t xml:space="preserve"> model of the ecosystem that assumes </w:t>
      </w:r>
      <w:r w:rsidR="00E65741">
        <w:rPr>
          <w:rFonts w:ascii="Times New Roman" w:eastAsia="Times New Roman" w:hAnsi="Times New Roman" w:cs="Times New Roman"/>
          <w:bCs/>
          <w:sz w:val="24"/>
          <w:szCs w:val="24"/>
        </w:rPr>
        <w:t>a</w:t>
      </w:r>
      <w:r w:rsidR="00045086">
        <w:rPr>
          <w:rFonts w:ascii="Times New Roman" w:eastAsia="Times New Roman" w:hAnsi="Times New Roman" w:cs="Times New Roman"/>
          <w:bCs/>
          <w:sz w:val="24"/>
          <w:szCs w:val="24"/>
        </w:rPr>
        <w:t xml:space="preserve"> holistic focus by simulating the interaction of species while keeping a check on the </w:t>
      </w:r>
      <w:r w:rsidR="00E65741">
        <w:rPr>
          <w:rFonts w:ascii="Times New Roman" w:eastAsia="Times New Roman" w:hAnsi="Times New Roman" w:cs="Times New Roman"/>
          <w:bCs/>
          <w:sz w:val="24"/>
          <w:szCs w:val="24"/>
        </w:rPr>
        <w:t>spatial</w:t>
      </w:r>
      <w:r w:rsidR="00045086">
        <w:rPr>
          <w:rFonts w:ascii="Times New Roman" w:eastAsia="Times New Roman" w:hAnsi="Times New Roman" w:cs="Times New Roman"/>
          <w:bCs/>
          <w:sz w:val="24"/>
          <w:szCs w:val="24"/>
        </w:rPr>
        <w:t xml:space="preserve"> distribution adjustments as well as the ch</w:t>
      </w:r>
      <w:bookmarkStart w:id="0" w:name="_GoBack"/>
      <w:bookmarkEnd w:id="0"/>
      <w:r w:rsidR="00045086">
        <w:rPr>
          <w:rFonts w:ascii="Times New Roman" w:eastAsia="Times New Roman" w:hAnsi="Times New Roman" w:cs="Times New Roman"/>
          <w:bCs/>
          <w:sz w:val="24"/>
          <w:szCs w:val="24"/>
        </w:rPr>
        <w:t xml:space="preserve">anges </w:t>
      </w:r>
      <w:r w:rsidR="00E65741">
        <w:rPr>
          <w:rFonts w:ascii="Times New Roman" w:eastAsia="Times New Roman" w:hAnsi="Times New Roman" w:cs="Times New Roman"/>
          <w:bCs/>
          <w:sz w:val="24"/>
          <w:szCs w:val="24"/>
        </w:rPr>
        <w:t xml:space="preserve">in biomass. </w:t>
      </w:r>
    </w:p>
    <w:p w14:paraId="70A5CF96" w14:textId="19F4B428" w:rsidR="00E65741" w:rsidRDefault="002C676B" w:rsidP="000D5459">
      <w:pPr>
        <w:spacing w:after="0" w:line="48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primary </w:t>
      </w:r>
      <w:r w:rsidR="00C47FA2">
        <w:rPr>
          <w:rFonts w:ascii="Times New Roman" w:eastAsia="Times New Roman" w:hAnsi="Times New Roman" w:cs="Times New Roman"/>
          <w:bCs/>
          <w:sz w:val="24"/>
          <w:szCs w:val="24"/>
        </w:rPr>
        <w:t>increase in production</w:t>
      </w:r>
      <w:r>
        <w:rPr>
          <w:rFonts w:ascii="Times New Roman" w:eastAsia="Times New Roman" w:hAnsi="Times New Roman" w:cs="Times New Roman"/>
          <w:bCs/>
          <w:sz w:val="24"/>
          <w:szCs w:val="24"/>
        </w:rPr>
        <w:t xml:space="preserve"> in the coastal area of the Gulf of Mexico is associated with the nutrient-rich water that is brought by the waters of the Mississippi River. When the nutrients in the water decompose, followed by the summer stratification leads to conditions of hypoxia. This phenomenon started in the early years of the 1970s. These ‘dead zone' lead to reduced</w:t>
      </w:r>
      <w:r w:rsidR="00B32FF1">
        <w:rPr>
          <w:rFonts w:ascii="Times New Roman" w:eastAsia="Times New Roman" w:hAnsi="Times New Roman" w:cs="Times New Roman"/>
          <w:bCs/>
          <w:sz w:val="24"/>
          <w:szCs w:val="24"/>
        </w:rPr>
        <w:t xml:space="preserve"> growth and feeding rates., avoidance behavior, alterations in activity levels and mortality of shellfish and fish. Predator-prey relationships are some of the indirect impacts of low levels of dissolved oxygen. For instance, fish may be affected by the behavior of the organisms that they feed on due to the effects of hypoxia. The impact of the change in changes in the prey on fish may be positive or negative. The effect of such </w:t>
      </w:r>
      <w:r w:rsidR="00A55804">
        <w:rPr>
          <w:rFonts w:ascii="Times New Roman" w:eastAsia="Times New Roman" w:hAnsi="Times New Roman" w:cs="Times New Roman"/>
          <w:bCs/>
          <w:sz w:val="24"/>
          <w:szCs w:val="24"/>
        </w:rPr>
        <w:t>alterations on the prey on fisheries may be a bit complicated as the catch results in my either increase or decrease. On the one hand, hypoxia may increase the concentration of prey hence making it easier to catch more while still, it may kill the pray making the concentration of fish low in the coastal area.</w:t>
      </w:r>
    </w:p>
    <w:p w14:paraId="480FE384" w14:textId="1C784CC6" w:rsidR="00A55804" w:rsidRDefault="002C676B" w:rsidP="000D5459">
      <w:pPr>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efforts of nutrient reduction in the coastal areas of the Gulf of Mexico cannot be achieved without incorporating the nutrient enrichment effects on phytoplankton in an inclusive model that focuses on the effects of zones of low dissolved oxygen and suggestions that may reduce such impacts.</w:t>
      </w:r>
    </w:p>
    <w:p w14:paraId="4E261A33" w14:textId="41B381A9" w:rsidR="00A55804" w:rsidRDefault="002C676B" w:rsidP="000D5459">
      <w:pPr>
        <w:spacing w:after="0" w:line="48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results of the study indicated that hypoxia might favor the landing of some fisheries such as the squid and the crab. The crab landing is directly affected by the effects of the zones of low dissolved oxygen while the arrival of squid is due to indirect influence. There are some species which experience higher positive effects in the presence of nutrient-enriched water while they are not mostly affected by hypoxia such as the Atlantic croaker. It was also proven that there is no single model of nutrient removal can remove all nutrients from the waters of the Gulf of Mexico. The red snapper was proven to be affected by both conditions of high nutrients as well as hypoxia. </w:t>
      </w:r>
      <w:r w:rsidR="000D5459">
        <w:rPr>
          <w:rFonts w:ascii="Times New Roman" w:eastAsia="Times New Roman" w:hAnsi="Times New Roman" w:cs="Times New Roman"/>
          <w:bCs/>
          <w:sz w:val="24"/>
          <w:szCs w:val="24"/>
        </w:rPr>
        <w:t>Additionally</w:t>
      </w:r>
      <w:r>
        <w:rPr>
          <w:rFonts w:ascii="Times New Roman" w:eastAsia="Times New Roman" w:hAnsi="Times New Roman" w:cs="Times New Roman"/>
          <w:bCs/>
          <w:sz w:val="24"/>
          <w:szCs w:val="24"/>
        </w:rPr>
        <w:t>, jellyfish showed a positive increase in b</w:t>
      </w:r>
      <w:r w:rsidR="000D5459">
        <w:rPr>
          <w:rFonts w:ascii="Times New Roman" w:eastAsia="Times New Roman" w:hAnsi="Times New Roman" w:cs="Times New Roman"/>
          <w:bCs/>
          <w:sz w:val="24"/>
          <w:szCs w:val="24"/>
        </w:rPr>
        <w:t>io</w:t>
      </w:r>
      <w:r>
        <w:rPr>
          <w:rFonts w:ascii="Times New Roman" w:eastAsia="Times New Roman" w:hAnsi="Times New Roman" w:cs="Times New Roman"/>
          <w:bCs/>
          <w:sz w:val="24"/>
          <w:szCs w:val="24"/>
        </w:rPr>
        <w:t xml:space="preserve">mass in the presence of hypoxia, </w:t>
      </w:r>
      <w:r w:rsidR="000D5459">
        <w:rPr>
          <w:rFonts w:ascii="Times New Roman" w:eastAsia="Times New Roman" w:hAnsi="Times New Roman" w:cs="Times New Roman"/>
          <w:bCs/>
          <w:sz w:val="24"/>
          <w:szCs w:val="24"/>
        </w:rPr>
        <w:t>and hence it uses such zones as the hiding place from predators. The study concluded that hypoxia does not necessarily have negative effects on overall fisheries biomass or landing, but it has some positive impact on some species.</w:t>
      </w:r>
    </w:p>
    <w:p w14:paraId="3FA5BCFF" w14:textId="77777777" w:rsidR="000D5459" w:rsidRDefault="002C676B" w:rsidP="000D5459">
      <w:pPr>
        <w:spacing w:after="0"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1E81FB66" w14:textId="3D7C513C" w:rsidR="000D5459" w:rsidRDefault="002C676B" w:rsidP="000D5459">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References</w:t>
      </w:r>
    </w:p>
    <w:p w14:paraId="3335728B" w14:textId="77777777" w:rsidR="000D5459" w:rsidRPr="000D5459" w:rsidRDefault="002C676B" w:rsidP="000D5459">
      <w:pPr>
        <w:spacing w:after="0" w:line="480" w:lineRule="auto"/>
        <w:jc w:val="both"/>
        <w:rPr>
          <w:rFonts w:ascii="Times New Roman" w:eastAsia="Times New Roman" w:hAnsi="Times New Roman" w:cs="Times New Roman"/>
          <w:sz w:val="24"/>
          <w:szCs w:val="24"/>
        </w:rPr>
      </w:pPr>
      <w:r w:rsidRPr="000D5459">
        <w:rPr>
          <w:rFonts w:ascii="Times New Roman" w:eastAsia="Times New Roman" w:hAnsi="Times New Roman" w:cs="Times New Roman"/>
          <w:sz w:val="24"/>
          <w:szCs w:val="24"/>
        </w:rPr>
        <w:t xml:space="preserve">De Mutsert, K., Steenbeek, J., Lewis, K., Buszowski, J., Cowan Jr, J. H., &amp; Christensen, V. (2016). Exploring effects of hypoxia on fish and fisheries in the northern Gulf of Mexico using a dynamic spatially explicit ecosystem model. </w:t>
      </w:r>
      <w:r w:rsidRPr="000D5459">
        <w:rPr>
          <w:rFonts w:ascii="Times New Roman" w:eastAsia="Times New Roman" w:hAnsi="Times New Roman" w:cs="Times New Roman"/>
          <w:i/>
          <w:iCs/>
          <w:sz w:val="24"/>
          <w:szCs w:val="24"/>
        </w:rPr>
        <w:t>Ecological Modelling</w:t>
      </w:r>
      <w:r w:rsidRPr="000D5459">
        <w:rPr>
          <w:rFonts w:ascii="Times New Roman" w:eastAsia="Times New Roman" w:hAnsi="Times New Roman" w:cs="Times New Roman"/>
          <w:sz w:val="24"/>
          <w:szCs w:val="24"/>
        </w:rPr>
        <w:t xml:space="preserve">, </w:t>
      </w:r>
      <w:r w:rsidRPr="000D5459">
        <w:rPr>
          <w:rFonts w:ascii="Times New Roman" w:eastAsia="Times New Roman" w:hAnsi="Times New Roman" w:cs="Times New Roman"/>
          <w:i/>
          <w:iCs/>
          <w:sz w:val="24"/>
          <w:szCs w:val="24"/>
        </w:rPr>
        <w:t>331</w:t>
      </w:r>
      <w:r w:rsidRPr="000D5459">
        <w:rPr>
          <w:rFonts w:ascii="Times New Roman" w:eastAsia="Times New Roman" w:hAnsi="Times New Roman" w:cs="Times New Roman"/>
          <w:sz w:val="24"/>
          <w:szCs w:val="24"/>
        </w:rPr>
        <w:t>, 142-150.</w:t>
      </w:r>
    </w:p>
    <w:p w14:paraId="2718A71A" w14:textId="77777777" w:rsidR="000D5459" w:rsidRDefault="000D5459" w:rsidP="000D5459">
      <w:pPr>
        <w:spacing w:after="0" w:line="480" w:lineRule="auto"/>
        <w:jc w:val="both"/>
        <w:rPr>
          <w:rFonts w:ascii="Times New Roman" w:eastAsia="Times New Roman" w:hAnsi="Times New Roman" w:cs="Times New Roman"/>
          <w:bCs/>
          <w:sz w:val="24"/>
          <w:szCs w:val="24"/>
        </w:rPr>
      </w:pPr>
    </w:p>
    <w:p w14:paraId="730BFA76" w14:textId="77777777" w:rsidR="00E65741" w:rsidRDefault="00E65741" w:rsidP="000D5459">
      <w:pPr>
        <w:spacing w:after="0" w:line="480" w:lineRule="auto"/>
        <w:jc w:val="both"/>
        <w:rPr>
          <w:rFonts w:ascii="Times New Roman" w:eastAsia="Times New Roman" w:hAnsi="Times New Roman" w:cs="Times New Roman"/>
          <w:bCs/>
          <w:sz w:val="24"/>
          <w:szCs w:val="24"/>
        </w:rPr>
      </w:pPr>
    </w:p>
    <w:p w14:paraId="7853F0D7" w14:textId="77777777" w:rsidR="00E65741" w:rsidRPr="00E65ECC" w:rsidRDefault="00E65741" w:rsidP="000D5459">
      <w:pPr>
        <w:spacing w:after="0" w:line="480" w:lineRule="auto"/>
        <w:jc w:val="both"/>
        <w:rPr>
          <w:rFonts w:ascii="Times New Roman" w:hAnsi="Times New Roman" w:cs="Times New Roman"/>
          <w:sz w:val="24"/>
          <w:szCs w:val="24"/>
        </w:rPr>
      </w:pPr>
    </w:p>
    <w:sectPr w:rsidR="00E65741" w:rsidRPr="00E65ECC" w:rsidSect="000D54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8A2E4A" w14:textId="77777777" w:rsidR="00CE35A8" w:rsidRDefault="00CE35A8">
      <w:pPr>
        <w:spacing w:after="0" w:line="240" w:lineRule="auto"/>
      </w:pPr>
      <w:r>
        <w:separator/>
      </w:r>
    </w:p>
  </w:endnote>
  <w:endnote w:type="continuationSeparator" w:id="0">
    <w:p w14:paraId="18B5DE00" w14:textId="77777777" w:rsidR="00CE35A8" w:rsidRDefault="00CE3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9FE9BA" w14:textId="77777777" w:rsidR="00CE35A8" w:rsidRDefault="00CE35A8">
      <w:pPr>
        <w:spacing w:after="0" w:line="240" w:lineRule="auto"/>
      </w:pPr>
      <w:r>
        <w:separator/>
      </w:r>
    </w:p>
  </w:footnote>
  <w:footnote w:type="continuationSeparator" w:id="0">
    <w:p w14:paraId="61161222" w14:textId="77777777" w:rsidR="00CE35A8" w:rsidRDefault="00CE35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E0483F" w14:textId="3A7CF37E" w:rsidR="000D5459" w:rsidRPr="000D5459" w:rsidRDefault="00CE35A8" w:rsidP="000D5459">
    <w:pPr>
      <w:pStyle w:val="Header"/>
      <w:rPr>
        <w:rFonts w:ascii="Times New Roman" w:hAnsi="Times New Roman" w:cs="Times New Roman"/>
        <w:sz w:val="24"/>
        <w:szCs w:val="24"/>
      </w:rPr>
    </w:pPr>
    <w:sdt>
      <w:sdtPr>
        <w:id w:val="325096798"/>
        <w:docPartObj>
          <w:docPartGallery w:val="Page Numbers (Top of Page)"/>
          <w:docPartUnique/>
        </w:docPartObj>
      </w:sdtPr>
      <w:sdtEndPr>
        <w:rPr>
          <w:rFonts w:ascii="Times New Roman" w:hAnsi="Times New Roman" w:cs="Times New Roman"/>
          <w:noProof/>
          <w:sz w:val="24"/>
          <w:szCs w:val="24"/>
        </w:rPr>
      </w:sdtEndPr>
      <w:sdtContent>
        <w:r w:rsidR="002C676B">
          <w:rPr>
            <w:rFonts w:ascii="Times New Roman" w:eastAsia="Times New Roman" w:hAnsi="Times New Roman" w:cs="Times New Roman"/>
            <w:bCs/>
            <w:sz w:val="24"/>
            <w:szCs w:val="24"/>
          </w:rPr>
          <w:t xml:space="preserve">EXPLORING EFFECTS OF HYPOXIA </w:t>
        </w:r>
        <w:r w:rsidR="002C676B">
          <w:rPr>
            <w:rFonts w:ascii="Times New Roman" w:eastAsia="Times New Roman" w:hAnsi="Times New Roman" w:cs="Times New Roman"/>
            <w:bCs/>
            <w:sz w:val="24"/>
            <w:szCs w:val="24"/>
          </w:rPr>
          <w:tab/>
        </w:r>
        <w:r w:rsidR="002C676B">
          <w:rPr>
            <w:rFonts w:ascii="Times New Roman" w:eastAsia="Times New Roman" w:hAnsi="Times New Roman" w:cs="Times New Roman"/>
            <w:bCs/>
            <w:sz w:val="24"/>
            <w:szCs w:val="24"/>
          </w:rPr>
          <w:tab/>
        </w:r>
        <w:r w:rsidR="002C676B" w:rsidRPr="000D5459">
          <w:rPr>
            <w:rFonts w:ascii="Times New Roman" w:hAnsi="Times New Roman" w:cs="Times New Roman"/>
            <w:sz w:val="24"/>
            <w:szCs w:val="24"/>
          </w:rPr>
          <w:fldChar w:fldCharType="begin"/>
        </w:r>
        <w:r w:rsidR="002C676B" w:rsidRPr="000D5459">
          <w:rPr>
            <w:rFonts w:ascii="Times New Roman" w:hAnsi="Times New Roman" w:cs="Times New Roman"/>
            <w:sz w:val="24"/>
            <w:szCs w:val="24"/>
          </w:rPr>
          <w:instrText xml:space="preserve"> PAGE   \* MERGEFORMAT </w:instrText>
        </w:r>
        <w:r w:rsidR="002C676B" w:rsidRPr="000D5459">
          <w:rPr>
            <w:rFonts w:ascii="Times New Roman" w:hAnsi="Times New Roman" w:cs="Times New Roman"/>
            <w:sz w:val="24"/>
            <w:szCs w:val="24"/>
          </w:rPr>
          <w:fldChar w:fldCharType="separate"/>
        </w:r>
        <w:r w:rsidR="00796F29">
          <w:rPr>
            <w:rFonts w:ascii="Times New Roman" w:hAnsi="Times New Roman" w:cs="Times New Roman"/>
            <w:noProof/>
            <w:sz w:val="24"/>
            <w:szCs w:val="24"/>
          </w:rPr>
          <w:t>2</w:t>
        </w:r>
        <w:r w:rsidR="002C676B" w:rsidRPr="000D545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7BCCD" w14:textId="6908AC55" w:rsidR="000D5459" w:rsidRDefault="002C676B">
    <w:pPr>
      <w:pStyle w:val="Header"/>
    </w:pPr>
    <w:r>
      <w:rPr>
        <w:rFonts w:ascii="Times New Roman" w:eastAsia="Times New Roman" w:hAnsi="Times New Roman" w:cs="Times New Roman"/>
        <w:bCs/>
        <w:sz w:val="24"/>
        <w:szCs w:val="24"/>
      </w:rPr>
      <w:t xml:space="preserve">Running head: EXPLORING EFFECTS OF HYPOXIA </w:t>
    </w:r>
    <w:r>
      <w:rPr>
        <w:rFonts w:ascii="Times New Roman" w:eastAsia="Times New Roman" w:hAnsi="Times New Roman" w:cs="Times New Roman"/>
        <w:bCs/>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ECC"/>
    <w:rsid w:val="00045086"/>
    <w:rsid w:val="000D5459"/>
    <w:rsid w:val="002C676B"/>
    <w:rsid w:val="003146D9"/>
    <w:rsid w:val="004771C6"/>
    <w:rsid w:val="00664DDC"/>
    <w:rsid w:val="00796F29"/>
    <w:rsid w:val="00903AB6"/>
    <w:rsid w:val="00A55804"/>
    <w:rsid w:val="00B32FF1"/>
    <w:rsid w:val="00C47FA2"/>
    <w:rsid w:val="00CE35A8"/>
    <w:rsid w:val="00E65741"/>
    <w:rsid w:val="00E65ECC"/>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65E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D54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5EC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65E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65ECC"/>
    <w:rPr>
      <w:i/>
      <w:iCs/>
    </w:rPr>
  </w:style>
  <w:style w:type="character" w:customStyle="1" w:styleId="Heading3Char">
    <w:name w:val="Heading 3 Char"/>
    <w:basedOn w:val="DefaultParagraphFont"/>
    <w:link w:val="Heading3"/>
    <w:uiPriority w:val="9"/>
    <w:semiHidden/>
    <w:rsid w:val="000D5459"/>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0D5459"/>
    <w:rPr>
      <w:color w:val="0000FF"/>
      <w:u w:val="single"/>
    </w:rPr>
  </w:style>
  <w:style w:type="paragraph" w:styleId="Header">
    <w:name w:val="header"/>
    <w:basedOn w:val="Normal"/>
    <w:link w:val="HeaderChar"/>
    <w:uiPriority w:val="99"/>
    <w:unhideWhenUsed/>
    <w:rsid w:val="000D5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9"/>
  </w:style>
  <w:style w:type="paragraph" w:styleId="Footer">
    <w:name w:val="footer"/>
    <w:basedOn w:val="Normal"/>
    <w:link w:val="FooterChar"/>
    <w:uiPriority w:val="99"/>
    <w:unhideWhenUsed/>
    <w:rsid w:val="000D5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65E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D54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5EC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65E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65ECC"/>
    <w:rPr>
      <w:i/>
      <w:iCs/>
    </w:rPr>
  </w:style>
  <w:style w:type="character" w:customStyle="1" w:styleId="Heading3Char">
    <w:name w:val="Heading 3 Char"/>
    <w:basedOn w:val="DefaultParagraphFont"/>
    <w:link w:val="Heading3"/>
    <w:uiPriority w:val="9"/>
    <w:semiHidden/>
    <w:rsid w:val="000D5459"/>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0D5459"/>
    <w:rPr>
      <w:color w:val="0000FF"/>
      <w:u w:val="single"/>
    </w:rPr>
  </w:style>
  <w:style w:type="paragraph" w:styleId="Header">
    <w:name w:val="header"/>
    <w:basedOn w:val="Normal"/>
    <w:link w:val="HeaderChar"/>
    <w:uiPriority w:val="99"/>
    <w:unhideWhenUsed/>
    <w:rsid w:val="000D5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459"/>
  </w:style>
  <w:style w:type="paragraph" w:styleId="Footer">
    <w:name w:val="footer"/>
    <w:basedOn w:val="Normal"/>
    <w:link w:val="FooterChar"/>
    <w:uiPriority w:val="99"/>
    <w:unhideWhenUsed/>
    <w:rsid w:val="000D5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2019-02-26T01:57:00Z</dcterms:created>
  <dcterms:modified xsi:type="dcterms:W3CDTF">2019-02-26T01:57:00Z</dcterms:modified>
</cp:coreProperties>
</file>